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645"/>
        </w:tabs>
        <w:snapToGrid w:val="0"/>
        <w:spacing w:after="0" w:afterLines="0"/>
        <w:rPr>
          <w:rFonts w:eastAsia="宋体" w:cs="Times New Roman"/>
          <w:b/>
          <w:i/>
        </w:rPr>
      </w:pPr>
      <w:r>
        <w:rPr>
          <w:b/>
        </w:rPr>
        <w:t>3GPP TSG-</w:t>
      </w:r>
      <w:r>
        <w:rPr>
          <w:b/>
        </w:rPr>
        <w:fldChar w:fldCharType="begin"/>
      </w:r>
      <w:r>
        <w:rPr>
          <w:b/>
        </w:rPr>
        <w:instrText xml:space="preserve"> DOCPROPERTY  TSG/WGRef  \* MERGEFORMAT </w:instrText>
      </w:r>
      <w:r>
        <w:rPr>
          <w:b/>
        </w:rPr>
        <w:fldChar w:fldCharType="separate"/>
      </w:r>
      <w:r>
        <w:rPr>
          <w:b/>
        </w:rPr>
        <w:t>RAN WG1</w:t>
      </w:r>
      <w:r>
        <w:rPr>
          <w:b/>
        </w:rPr>
        <w:fldChar w:fldCharType="end"/>
      </w:r>
      <w:r>
        <w:rPr>
          <w:b/>
        </w:rPr>
        <w:t xml:space="preserve"> #114-bis</w:t>
      </w:r>
      <w:r>
        <w:rPr>
          <w:b/>
          <w:i/>
        </w:rPr>
        <w:tab/>
      </w:r>
      <w:r>
        <w:rPr>
          <w:b/>
          <w:iCs/>
        </w:rPr>
        <w:t>R1-2309142</w:t>
      </w:r>
    </w:p>
    <w:p>
      <w:pPr>
        <w:pStyle w:val="47"/>
        <w:snapToGrid w:val="0"/>
        <w:spacing w:after="0" w:afterLines="0"/>
        <w:rPr>
          <w:rFonts w:eastAsia="宋体" w:cs="Arial"/>
          <w:b/>
          <w:bCs/>
          <w:szCs w:val="20"/>
        </w:rPr>
      </w:pPr>
      <w:r>
        <w:rPr>
          <w:rFonts w:eastAsia="宋体" w:cs="Arial"/>
          <w:b/>
          <w:bCs/>
          <w:szCs w:val="20"/>
        </w:rPr>
        <w:t>Xiamen, China, October 9</w:t>
      </w:r>
      <w:r>
        <w:rPr>
          <w:rFonts w:hint="eastAsia" w:eastAsia="宋体" w:cs="Arial"/>
          <w:b/>
          <w:bCs/>
          <w:szCs w:val="20"/>
          <w:vertAlign w:val="superscript"/>
        </w:rPr>
        <w:t>th</w:t>
      </w:r>
      <w:r>
        <w:rPr>
          <w:rFonts w:eastAsia="宋体" w:cs="Arial"/>
          <w:b/>
          <w:bCs/>
          <w:szCs w:val="20"/>
        </w:rPr>
        <w:t xml:space="preserve"> – </w:t>
      </w:r>
      <w:r>
        <w:rPr>
          <w:rFonts w:hint="eastAsia" w:eastAsia="宋体" w:cs="Arial"/>
          <w:b/>
          <w:bCs/>
          <w:szCs w:val="20"/>
        </w:rPr>
        <w:t>October</w:t>
      </w:r>
      <w:r>
        <w:rPr>
          <w:rFonts w:eastAsia="宋体" w:cs="Arial"/>
          <w:b/>
          <w:bCs/>
          <w:szCs w:val="20"/>
        </w:rPr>
        <w:t xml:space="preserve"> 13</w:t>
      </w:r>
      <w:r>
        <w:rPr>
          <w:rFonts w:eastAsia="宋体" w:cs="Arial"/>
          <w:b/>
          <w:bCs/>
          <w:szCs w:val="20"/>
          <w:vertAlign w:val="superscript"/>
        </w:rPr>
        <w:t>th</w:t>
      </w:r>
      <w:r>
        <w:rPr>
          <w:rFonts w:eastAsia="宋体" w:cs="Arial"/>
          <w:b/>
          <w:bCs/>
          <w:szCs w:val="20"/>
        </w:rPr>
        <w:t>, 2023</w:t>
      </w:r>
    </w:p>
    <w:p>
      <w:pPr>
        <w:pStyle w:val="47"/>
        <w:snapToGrid w:val="0"/>
        <w:spacing w:after="0" w:afterLines="0"/>
        <w:rPr>
          <w:rFonts w:hint="eastAsia" w:cs="Arial" w:eastAsiaTheme="minorEastAsia"/>
          <w:b/>
          <w:bCs/>
          <w:sz w:val="28"/>
          <w:szCs w:val="28"/>
        </w:rPr>
      </w:pPr>
    </w:p>
    <w:p>
      <w:pPr>
        <w:spacing w:after="120"/>
        <w:ind w:left="1985" w:hanging="1985"/>
        <w:rPr>
          <w:rFonts w:ascii="Arial" w:hAnsi="Arial" w:cs="Arial"/>
          <w:bCs/>
          <w:sz w:val="21"/>
        </w:rPr>
      </w:pPr>
      <w:r>
        <w:rPr>
          <w:rFonts w:ascii="Arial" w:hAnsi="Arial" w:cs="Arial"/>
          <w:b/>
          <w:sz w:val="21"/>
        </w:rPr>
        <w:t>Source:</w:t>
      </w:r>
      <w:r>
        <w:rPr>
          <w:rFonts w:ascii="Arial" w:hAnsi="Arial" w:cs="Arial"/>
          <w:b/>
          <w:sz w:val="21"/>
        </w:rPr>
        <w:tab/>
      </w:r>
      <w:r>
        <w:rPr>
          <w:rFonts w:ascii="Arial" w:hAnsi="Arial" w:cs="Arial"/>
          <w:b/>
          <w:sz w:val="21"/>
        </w:rPr>
        <w:t>ZTE</w:t>
      </w:r>
    </w:p>
    <w:p>
      <w:pPr>
        <w:spacing w:after="120"/>
        <w:ind w:left="1985" w:hanging="1985"/>
        <w:rPr>
          <w:rFonts w:ascii="Arial" w:hAnsi="Arial" w:cs="Arial"/>
          <w:bCs/>
          <w:sz w:val="21"/>
          <w:highlight w:val="yellow"/>
        </w:rPr>
      </w:pPr>
      <w:r>
        <w:rPr>
          <w:rFonts w:ascii="Arial" w:hAnsi="Arial" w:cs="Arial"/>
          <w:b/>
          <w:sz w:val="21"/>
        </w:rPr>
        <w:t>Title:</w:t>
      </w:r>
      <w:r>
        <w:rPr>
          <w:rFonts w:ascii="Arial" w:hAnsi="Arial" w:cs="Arial"/>
          <w:b/>
          <w:sz w:val="21"/>
        </w:rPr>
        <w:tab/>
      </w:r>
      <w:r>
        <w:rPr>
          <w:rFonts w:ascii="Arial" w:hAnsi="Arial" w:cs="Arial"/>
          <w:b/>
          <w:sz w:val="21"/>
        </w:rPr>
        <w:t>Discussion on UE feature for Rel-18 TEI</w:t>
      </w:r>
    </w:p>
    <w:p>
      <w:pPr>
        <w:spacing w:after="120"/>
        <w:ind w:left="1985" w:hanging="1985"/>
        <w:rPr>
          <w:rFonts w:ascii="Arial" w:hAnsi="Arial" w:cs="Arial"/>
          <w:bCs/>
          <w:sz w:val="21"/>
        </w:rPr>
      </w:pPr>
      <w:r>
        <w:rPr>
          <w:rFonts w:ascii="Arial" w:hAnsi="Arial" w:cs="Arial"/>
          <w:b/>
          <w:sz w:val="21"/>
        </w:rPr>
        <w:t>Agenda item:</w:t>
      </w:r>
      <w:r>
        <w:rPr>
          <w:rFonts w:ascii="Arial" w:hAnsi="Arial" w:cs="Arial"/>
          <w:b/>
          <w:sz w:val="21"/>
        </w:rPr>
        <w:tab/>
      </w:r>
      <w:r>
        <w:rPr>
          <w:rFonts w:hint="eastAsia" w:ascii="Arial" w:hAnsi="Arial" w:eastAsia="宋体" w:cs="Arial"/>
          <w:b/>
          <w:sz w:val="21"/>
          <w:lang w:val="en-US" w:eastAsia="zh-CN"/>
        </w:rPr>
        <w:t>8</w:t>
      </w:r>
      <w:bookmarkStart w:id="0" w:name="_GoBack"/>
      <w:bookmarkEnd w:id="0"/>
      <w:r>
        <w:rPr>
          <w:rFonts w:ascii="Arial" w:hAnsi="Arial" w:cs="Arial"/>
          <w:b/>
          <w:sz w:val="21"/>
        </w:rPr>
        <w:t>.16.16</w:t>
      </w:r>
    </w:p>
    <w:p>
      <w:pPr>
        <w:spacing w:after="120"/>
        <w:ind w:left="1985" w:hanging="1985"/>
        <w:rPr>
          <w:rFonts w:ascii="Arial" w:hAnsi="Arial" w:cs="Arial"/>
          <w:b/>
          <w:bCs/>
          <w:sz w:val="21"/>
        </w:rPr>
      </w:pPr>
      <w:r>
        <w:rPr>
          <w:rFonts w:ascii="Arial" w:hAnsi="Arial" w:cs="Arial"/>
          <w:b/>
          <w:sz w:val="21"/>
        </w:rPr>
        <w:t>Document for:</w:t>
      </w:r>
      <w:r>
        <w:rPr>
          <w:rFonts w:ascii="Arial" w:hAnsi="Arial" w:cs="Arial"/>
          <w:bCs/>
          <w:sz w:val="21"/>
        </w:rPr>
        <w:tab/>
      </w:r>
      <w:r>
        <w:rPr>
          <w:rFonts w:ascii="Arial" w:hAnsi="Arial" w:cs="Arial"/>
          <w:b/>
          <w:bCs/>
          <w:sz w:val="21"/>
        </w:rPr>
        <w:t>Discussion and Decision</w:t>
      </w:r>
    </w:p>
    <w:p>
      <w:pPr>
        <w:pStyle w:val="2"/>
        <w:pBdr>
          <w:top w:val="single" w:color="auto" w:sz="12" w:space="0"/>
        </w:pBdr>
        <w:spacing w:after="120"/>
      </w:pPr>
      <w:r>
        <w:t>Introduction</w:t>
      </w:r>
    </w:p>
    <w:p>
      <w:pPr>
        <w:spacing w:before="120" w:beforeLines="50" w:after="120"/>
      </w:pPr>
      <w:r>
        <w:rPr>
          <w:rFonts w:hint="eastAsia"/>
        </w:rPr>
        <w:t xml:space="preserve">In </w:t>
      </w:r>
      <w:r>
        <w:t xml:space="preserve">RAN1#114, the following UE features were agreed on TEI on HARQ multiplexing on PUSCH [1]. </w:t>
      </w:r>
    </w:p>
    <w:tbl>
      <w:tblPr>
        <w:tblStyle w:val="17"/>
        <w:tblpPr w:leftFromText="180" w:rightFromText="180" w:vertAnchor="text" w:tblpY="1"/>
        <w:tblOverlap w:val="never"/>
        <w:tblW w:w="10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434"/>
        <w:gridCol w:w="1203"/>
        <w:gridCol w:w="1841"/>
        <w:gridCol w:w="503"/>
        <w:gridCol w:w="465"/>
        <w:gridCol w:w="492"/>
        <w:gridCol w:w="1288"/>
        <w:gridCol w:w="561"/>
        <w:gridCol w:w="492"/>
        <w:gridCol w:w="492"/>
        <w:gridCol w:w="492"/>
        <w:gridCol w:w="222"/>
        <w:gridCol w:w="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Multiplexing Type-1 HARQ-ACK codebook for PDSCH scheduling after UL grant on PUSCH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UE multiplexes Type-1 HARQ-ACK codebook on a repetition of a PUSCH transmission other than a first repetition, where ACK/NACK is generated for the HARQ-ACK codebook including HARQ-ACK information associated with PDSCH reception(s) scheduled after the UL grant scheduling the PUSCH transmission.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FFS dependency between 55-4d/55-4e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4-1, 4-11, one of {5-17, 11-5, 11-6}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multiplex Type-1 HARQ-ACK codebook on non-initial a PUSCH repetition when the Type-1 codebook includes HARQ-ACK information for PDSCH scheduling after a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55-4b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Multiplexing Type-2 HARQ-ACK codebook for PDSCH scheduling after UL grant on PUSCH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UE multiplexes Type-2 HARQ-ACK codebook on a repetition of a PUSCH transmission other than a first repetition, where the HARQ-ACK codebook includes HARQ-ACK information associated with PDSCH reception(s) scheduled after the UL grant scheduling the PUSCH transmission.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FFS dependency between 55-4d/55-4e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4-1, 4-10, one of {5-17, 11-5, 11-6}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multiplex Type-2 HARQ-ACK codebook on non-initial a PUSCH repetition when the Type-1 codebook includes HARQ-ACK information for PDSCH scheduling after a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55-4c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Multiplexing Type-3 HARQ-ACK codebook for PDSCH scheduling after UL grant on PUSCH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UE multiplexes Type-3 HARQ-ACK codebook on a repetition of a PUSCH transmission other than a first repetition, where the HARQ-ACK codebook includes HARQ-ACK information associated with PDSCH reception(s) scheduled after the UL grant scheduling the PUSCH transmission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FFS dependency between 55-4d/55-4e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4-1, 10-16, one of {5-17, 11-5, 11-6}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multiplex Type-3 HARQ-ACK codebook on non-initial a PUSCH repetition when the Type-1 codebook includes HARQ-ACK information for PDSCH scheduling after a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Determining a different PUCCH resource to transmit HARQ-ACK for PDSCH scheduled after UL grant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Support determining a different PUCCH resource in a slot from the PUCCH resource indicated by the last DCI format before a UL grant in the slot, to include HARQ-ACK information associated with PDSCH reception(s) scheduled after the UL grant scheduling a PUSCH transmission with repetitions and the HARQ-ACK information are multiplexed on a repetition of the PUSCH transmission other than a first repetition in the same slot.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4-1, 4-10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determine a different PUCCH resource to transmit HARQ-ACK for PDSCH scheduled after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Determining different codebook size to transmit HARQ-ACK for PDSCH scheduled after UL grant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Support determining different codebook size in a PUCCH slot from the size determined based on HARQ-ACK information associated with PDSCH reception(s) scheduled before a UL grant, to include HARQ-ACK information associated with PDSCH reception(s) scheduled after the UL grant scheduling a PUSCH transmission with repetitions and the HARQ-ACK information are multiplexed on a repetition of the PUSCH transmission other than a first repetition in the same slot.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4-1, 4-10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determine different codebook size to transmit HARQ-ACK for PDSCH scheduled after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</w:tbl>
    <w:p>
      <w:pPr>
        <w:spacing w:before="120" w:beforeLines="50" w:after="120"/>
        <w:rPr>
          <w:sz w:val="21"/>
        </w:rPr>
      </w:pPr>
      <w:r>
        <w:rPr>
          <w:sz w:val="21"/>
        </w:rPr>
        <w:t xml:space="preserve">In </w:t>
      </w:r>
      <w:r>
        <w:rPr>
          <w:rFonts w:hint="eastAsia"/>
          <w:sz w:val="21"/>
        </w:rPr>
        <w:t xml:space="preserve">this contribution, </w:t>
      </w:r>
      <w:r>
        <w:rPr>
          <w:sz w:val="21"/>
        </w:rPr>
        <w:t xml:space="preserve">we provide </w:t>
      </w:r>
      <w:r>
        <w:rPr>
          <w:rFonts w:hint="eastAsia"/>
          <w:sz w:val="21"/>
        </w:rPr>
        <w:t xml:space="preserve">our views </w:t>
      </w:r>
      <w:r>
        <w:rPr>
          <w:sz w:val="21"/>
        </w:rPr>
        <w:t>on the remaining issues of above UE features</w:t>
      </w:r>
      <w:r>
        <w:rPr>
          <w:rFonts w:hint="eastAsia"/>
          <w:sz w:val="21"/>
        </w:rPr>
        <w:t>.</w:t>
      </w:r>
    </w:p>
    <w:p>
      <w:pPr>
        <w:pStyle w:val="2"/>
        <w:spacing w:after="120"/>
      </w:pPr>
      <w:r>
        <w:t>TEI on HARQ multiplexing on PUSCH</w:t>
      </w:r>
    </w:p>
    <w:p>
      <w:pPr>
        <w:spacing w:after="120"/>
        <w:rPr>
          <w:szCs w:val="20"/>
        </w:rPr>
      </w:pPr>
      <w:r>
        <w:rPr>
          <w:rFonts w:hint="eastAsia"/>
          <w:szCs w:val="20"/>
        </w:rPr>
        <w:t>I</w:t>
      </w:r>
      <w:r>
        <w:rPr>
          <w:szCs w:val="20"/>
        </w:rPr>
        <w:t xml:space="preserve">n RAN1#113, the TEI on HARQ multiplexing on PUSCH was approved with reaching the following agreements. </w:t>
      </w:r>
    </w:p>
    <w:tbl>
      <w:tblPr>
        <w:tblStyle w:val="1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spacing w:after="120"/>
              <w:rPr>
                <w:b/>
                <w:szCs w:val="20"/>
                <w:highlight w:val="green"/>
              </w:rPr>
            </w:pPr>
            <w:r>
              <w:rPr>
                <w:b/>
                <w:szCs w:val="20"/>
                <w:highlight w:val="green"/>
              </w:rPr>
              <w:t>Agreement</w:t>
            </w:r>
          </w:p>
          <w:p>
            <w:pPr>
              <w:pStyle w:val="29"/>
              <w:numPr>
                <w:ilvl w:val="0"/>
                <w:numId w:val="7"/>
              </w:numPr>
              <w:spacing w:after="120"/>
              <w:ind w:left="0"/>
              <w:rPr>
                <w:rFonts w:eastAsia="Times New Roman" w:cs="MS PGothic"/>
                <w:szCs w:val="20"/>
              </w:rPr>
            </w:pPr>
            <w:r>
              <w:rPr>
                <w:szCs w:val="20"/>
              </w:rPr>
              <w:t>If UCI multiplexing of different priorities is not enabled, the restriction on scheduling PDSCH after UL grant is removed for the case of PUSCH with repetitions except the first repetition</w:t>
            </w:r>
          </w:p>
          <w:p>
            <w:pPr>
              <w:numPr>
                <w:ilvl w:val="0"/>
                <w:numId w:val="8"/>
              </w:numPr>
              <w:spacing w:after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UE generates Type-1 HARQ-ACK codebook according to the existing specification with the modification of setting the actual ‘ACK/NACK’ value corresponding to PDSCH(s) scheduled after the UL grant.</w:t>
            </w:r>
          </w:p>
          <w:p>
            <w:pPr>
              <w:numPr>
                <w:ilvl w:val="0"/>
                <w:numId w:val="8"/>
              </w:numPr>
              <w:spacing w:after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UE generates Type-2/3 HARQ-ACK codebook according to the existing specification.</w:t>
            </w:r>
          </w:p>
          <w:p>
            <w:pPr>
              <w:numPr>
                <w:ilvl w:val="1"/>
                <w:numId w:val="8"/>
              </w:numPr>
              <w:spacing w:after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For Type-2 CB, UL DAI is used for generating HARQ CB.</w:t>
            </w:r>
          </w:p>
          <w:p>
            <w:pPr>
              <w:numPr>
                <w:ilvl w:val="0"/>
                <w:numId w:val="8"/>
              </w:numPr>
              <w:spacing w:after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This feature is subject to separate UE capabilities for type-1, type-2, and type-3 codebooks. </w:t>
            </w:r>
          </w:p>
          <w:p>
            <w:pPr>
              <w:numPr>
                <w:ilvl w:val="0"/>
                <w:numId w:val="8"/>
              </w:numPr>
              <w:spacing w:after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RRC parameter(s) to configure the function of scheduling PDSCH after a UL DCI format and multiplexing associated HARQ on a PUSCH repetition except the first repetition are introduced in Rel-18.</w:t>
            </w:r>
          </w:p>
          <w:p>
            <w:pPr>
              <w:numPr>
                <w:ilvl w:val="0"/>
                <w:numId w:val="8"/>
              </w:numPr>
              <w:spacing w:after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Note: the number of PUSCH repetitions can be scheduled/configured by gNB.</w:t>
            </w:r>
          </w:p>
          <w:p>
            <w:pPr>
              <w:numPr>
                <w:ilvl w:val="0"/>
                <w:numId w:val="8"/>
              </w:numPr>
              <w:spacing w:after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Note: same principle of current specification which UL DAI in UL grant is applied to each PUSCH repetition is reused.</w:t>
            </w:r>
          </w:p>
          <w:p>
            <w:pPr>
              <w:numPr>
                <w:ilvl w:val="0"/>
                <w:numId w:val="8"/>
              </w:numPr>
              <w:spacing w:after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The timeline specified in TS 38.213 Clause 9.2.5 are satisfied, i.e. </w:t>
            </w:r>
            <w:r>
              <w:rPr>
                <w:szCs w:val="20"/>
                <w:lang w:eastAsia="zh-CN"/>
              </w:rPr>
              <w:fldChar w:fldCharType="begin"/>
            </w:r>
            <w:r>
              <w:rPr>
                <w:szCs w:val="20"/>
                <w:lang w:eastAsia="zh-CN"/>
              </w:rPr>
              <w:instrText xml:space="preserve"> QUOTE </w:instrText>
            </w:r>
            <w:r>
              <w:rPr>
                <w:szCs w:val="20"/>
                <w:lang w:eastAsia="zh-CN"/>
              </w:rPr>
              <w:pict>
                <v:shape id="_x0000_i1025" o:spt="75" type="#_x0000_t75" style="height:12.45pt;width:27.7pt;" filled="f" o:preferrelative="t" stroked="f" coordsize="21600,21600" equationxml="&l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Cs w:val="20"/>
                <w:lang w:eastAsia="zh-CN"/>
              </w:rPr>
              <w:instrText xml:space="preserve"> </w:instrText>
            </w:r>
            <w:r>
              <w:rPr>
                <w:szCs w:val="20"/>
                <w:lang w:eastAsia="zh-CN"/>
              </w:rPr>
              <w:fldChar w:fldCharType="separate"/>
            </w:r>
            <w:r>
              <w:rPr>
                <w:szCs w:val="20"/>
                <w:lang w:eastAsia="zh-CN"/>
              </w:rPr>
              <w:pict>
                <v:shape id="_x0000_i1026" o:spt="75" type="#_x0000_t75" style="height:12.45pt;width:27.7pt;" filled="f" o:preferrelative="t" stroked="f" coordsize="21600,21600" equationxml="&l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Cs w:val="20"/>
                <w:lang w:eastAsia="zh-CN"/>
              </w:rPr>
              <w:fldChar w:fldCharType="end"/>
            </w:r>
            <w:r>
              <w:rPr>
                <w:szCs w:val="20"/>
                <w:lang w:eastAsia="zh-CN"/>
              </w:rPr>
              <w:t xml:space="preserve">between the last PDSCH and PUCCH, </w:t>
            </w:r>
            <w:r>
              <w:rPr>
                <w:szCs w:val="20"/>
                <w:lang w:eastAsia="zh-CN"/>
              </w:rPr>
              <w:fldChar w:fldCharType="begin"/>
            </w:r>
            <w:r>
              <w:rPr>
                <w:szCs w:val="20"/>
                <w:lang w:eastAsia="zh-CN"/>
              </w:rPr>
              <w:instrText xml:space="preserve"> QUOTE </w:instrText>
            </w:r>
            <w:r>
              <w:rPr>
                <w:szCs w:val="20"/>
                <w:lang w:eastAsia="zh-CN"/>
              </w:rPr>
              <w:pict>
                <v:shape id="_x0000_i1027" o:spt="75" type="#_x0000_t75" style="height:12.45pt;width:27.7pt;" filled="f" o:preferrelative="t" stroked="f" coordsize="21600,21600" equationxml="&lt;">
                  <v:path/>
                  <v:fill on="f" focussize="0,0"/>
                  <v:stroke on="f" joinstyle="miter"/>
                  <v:imagedata r:id="rId12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Cs w:val="20"/>
                <w:lang w:eastAsia="zh-CN"/>
              </w:rPr>
              <w:instrText xml:space="preserve"> </w:instrText>
            </w:r>
            <w:r>
              <w:rPr>
                <w:szCs w:val="20"/>
                <w:lang w:eastAsia="zh-CN"/>
              </w:rPr>
              <w:fldChar w:fldCharType="separate"/>
            </w:r>
            <w:r>
              <w:rPr>
                <w:szCs w:val="20"/>
                <w:lang w:eastAsia="zh-CN"/>
              </w:rPr>
              <w:pict>
                <v:shape id="_x0000_i1028" o:spt="75" type="#_x0000_t75" style="height:13.4pt;width:27.25pt;" filled="f" o:preferrelative="t" stroked="f" coordsize="21600,21600" equationxml="&lt;">
                  <v:path/>
                  <v:fill on="f" focussize="0,0"/>
                  <v:stroke on="f" joinstyle="miter"/>
                  <v:imagedata r:id="rId12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Cs w:val="20"/>
                <w:lang w:eastAsia="zh-CN"/>
              </w:rPr>
              <w:fldChar w:fldCharType="end"/>
            </w:r>
            <w:r>
              <w:rPr>
                <w:szCs w:val="20"/>
                <w:lang w:eastAsia="zh-CN"/>
              </w:rPr>
              <w:t xml:space="preserve"> between the last PDCCH among UL grant /DL grant(s) and the earliest PUCCH or PUSCH  </w:t>
            </w:r>
          </w:p>
          <w:p>
            <w:pPr>
              <w:numPr>
                <w:ilvl w:val="0"/>
                <w:numId w:val="8"/>
              </w:numPr>
              <w:spacing w:after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Additional UE capabilities are introduced to support the following functions (UE will be configured by gNB to use the following features via RRC)</w:t>
            </w:r>
          </w:p>
          <w:p>
            <w:pPr>
              <w:numPr>
                <w:ilvl w:val="1"/>
                <w:numId w:val="8"/>
              </w:numPr>
              <w:spacing w:after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HARQ-ACK codebook size change on a PUCCH slot</w:t>
            </w:r>
          </w:p>
          <w:p>
            <w:pPr>
              <w:numPr>
                <w:ilvl w:val="1"/>
                <w:numId w:val="8"/>
              </w:numPr>
              <w:spacing w:after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PUCCH resource change on a PUCCH slot</w:t>
            </w:r>
          </w:p>
        </w:tc>
      </w:tr>
    </w:tbl>
    <w:p>
      <w:pPr>
        <w:spacing w:after="120"/>
      </w:pPr>
    </w:p>
    <w:p>
      <w:pPr>
        <w:spacing w:after="120"/>
        <w:rPr>
          <w:szCs w:val="20"/>
        </w:rPr>
      </w:pPr>
      <w:r>
        <w:rPr>
          <w:szCs w:val="20"/>
        </w:rPr>
        <w:t>Based on the agreements and the agreed corresponding UE FGs, our views on the remaining issues are summarized below.</w:t>
      </w:r>
    </w:p>
    <w:p>
      <w:pPr>
        <w:pStyle w:val="29"/>
        <w:numPr>
          <w:ilvl w:val="0"/>
          <w:numId w:val="9"/>
        </w:numPr>
        <w:spacing w:after="120"/>
        <w:rPr>
          <w:b/>
          <w:szCs w:val="20"/>
        </w:rPr>
      </w:pPr>
      <w:r>
        <w:rPr>
          <w:b/>
          <w:szCs w:val="20"/>
        </w:rPr>
        <w:t>D</w:t>
      </w:r>
      <w:r>
        <w:rPr>
          <w:rFonts w:ascii="Times New Roman" w:hAnsi="Times New Roman" w:cs="Times New Roman"/>
          <w:b/>
          <w:szCs w:val="20"/>
        </w:rPr>
        <w:t xml:space="preserve">ependency </w:t>
      </w:r>
      <w:r>
        <w:rPr>
          <w:b/>
          <w:szCs w:val="20"/>
        </w:rPr>
        <w:t>on</w:t>
      </w:r>
      <w:r>
        <w:rPr>
          <w:rFonts w:ascii="Times New Roman" w:hAnsi="Times New Roman" w:cs="Times New Roman"/>
          <w:b/>
          <w:szCs w:val="20"/>
        </w:rPr>
        <w:t xml:space="preserve"> 55-4d/55-4e</w:t>
      </w:r>
      <w:r>
        <w:rPr>
          <w:b/>
          <w:szCs w:val="20"/>
        </w:rPr>
        <w:t xml:space="preserve"> </w:t>
      </w:r>
    </w:p>
    <w:p>
      <w:pPr>
        <w:pStyle w:val="29"/>
        <w:numPr>
          <w:ilvl w:val="1"/>
          <w:numId w:val="9"/>
        </w:numPr>
        <w:spacing w:after="120"/>
        <w:rPr>
          <w:szCs w:val="20"/>
        </w:rPr>
      </w:pPr>
      <w:r>
        <w:rPr>
          <w:szCs w:val="20"/>
        </w:rPr>
        <w:t xml:space="preserve">UE FGs </w:t>
      </w:r>
      <w:r>
        <w:rPr>
          <w:rFonts w:ascii="Times New Roman" w:hAnsi="Times New Roman" w:cs="Times New Roman"/>
          <w:szCs w:val="20"/>
        </w:rPr>
        <w:t>55-4d/55-4e</w:t>
      </w:r>
      <w:r>
        <w:rPr>
          <w:szCs w:val="20"/>
        </w:rPr>
        <w:t xml:space="preserve"> are agreed as additional UE capabilities on top of the FG 55-4a/b/c. Therefore, FG 55-4a/b/c should be the prerequisite </w:t>
      </w:r>
      <w:r>
        <w:t xml:space="preserve">of </w:t>
      </w:r>
      <w:r>
        <w:rPr>
          <w:szCs w:val="20"/>
        </w:rPr>
        <w:t xml:space="preserve">FG of </w:t>
      </w:r>
      <w:r>
        <w:rPr>
          <w:rFonts w:ascii="Times New Roman" w:hAnsi="Times New Roman" w:cs="Times New Roman"/>
          <w:szCs w:val="20"/>
        </w:rPr>
        <w:t>55-4d/55-4e</w:t>
      </w:r>
      <w:r>
        <w:t xml:space="preserve">. </w:t>
      </w:r>
    </w:p>
    <w:p>
      <w:pPr>
        <w:pStyle w:val="29"/>
        <w:numPr>
          <w:ilvl w:val="0"/>
          <w:numId w:val="9"/>
        </w:numPr>
        <w:spacing w:after="120"/>
        <w:rPr>
          <w:b/>
          <w:szCs w:val="20"/>
        </w:rPr>
      </w:pPr>
      <w:r>
        <w:rPr>
          <w:rFonts w:hint="eastAsia"/>
          <w:b/>
          <w:szCs w:val="20"/>
        </w:rPr>
        <w:t>P</w:t>
      </w:r>
      <w:r>
        <w:rPr>
          <w:b/>
          <w:szCs w:val="20"/>
        </w:rPr>
        <w:t>rerequisite FGs</w:t>
      </w:r>
    </w:p>
    <w:p>
      <w:pPr>
        <w:pStyle w:val="29"/>
        <w:numPr>
          <w:ilvl w:val="1"/>
          <w:numId w:val="9"/>
        </w:numPr>
        <w:spacing w:after="120"/>
        <w:rPr>
          <w:rFonts w:eastAsia="宋体"/>
          <w:lang w:val="en-GB"/>
        </w:rPr>
      </w:pPr>
      <w:r>
        <w:rPr>
          <w:szCs w:val="20"/>
        </w:rPr>
        <w:t xml:space="preserve">FG 55-4a: the prerequisite FGs are </w:t>
      </w:r>
      <w:r>
        <w:rPr>
          <w:rFonts w:eastAsia="MS Mincho"/>
          <w:szCs w:val="20"/>
        </w:rPr>
        <w:t>FG 4-1</w:t>
      </w:r>
      <w:r>
        <w:rPr>
          <w:rFonts w:eastAsia="MS Mincho"/>
        </w:rPr>
        <w:t>1 (Type 1 HARQ-ACK codebook)</w:t>
      </w:r>
      <w:r>
        <w:rPr>
          <w:rFonts w:eastAsia="MS Mincho"/>
          <w:szCs w:val="20"/>
        </w:rPr>
        <w:t xml:space="preserve">, </w:t>
      </w:r>
      <w:r>
        <w:rPr>
          <w:rFonts w:eastAsia="MS Mincho"/>
        </w:rPr>
        <w:t>one of {</w:t>
      </w:r>
      <w:r>
        <w:rPr>
          <w:rFonts w:eastAsia="MS Mincho"/>
          <w:szCs w:val="20"/>
        </w:rPr>
        <w:t>FG 5-17</w:t>
      </w:r>
      <w:r>
        <w:rPr>
          <w:rFonts w:eastAsia="MS Mincho"/>
        </w:rPr>
        <w:t xml:space="preserve"> (DG PUSCH repetition A), FG </w:t>
      </w:r>
      <w:r>
        <w:rPr>
          <w:rFonts w:ascii="Times New Roman" w:hAnsi="Times New Roman" w:cs="Times New Roman"/>
          <w:szCs w:val="20"/>
        </w:rPr>
        <w:t>11-5</w:t>
      </w:r>
      <w:r>
        <w:t xml:space="preserve"> </w:t>
      </w:r>
      <w:r>
        <w:rPr>
          <w:rFonts w:eastAsia="MS Mincho"/>
        </w:rPr>
        <w:t>(DG PUSCH repetition B)}</w:t>
      </w:r>
    </w:p>
    <w:p>
      <w:pPr>
        <w:pStyle w:val="29"/>
        <w:numPr>
          <w:ilvl w:val="2"/>
          <w:numId w:val="9"/>
        </w:numPr>
        <w:spacing w:after="120"/>
      </w:pPr>
      <w:r>
        <w:t xml:space="preserve">We are ok to combine with repetition type B, though this was discussed and intent to repetition type A. </w:t>
      </w:r>
    </w:p>
    <w:p>
      <w:pPr>
        <w:pStyle w:val="29"/>
        <w:numPr>
          <w:ilvl w:val="1"/>
          <w:numId w:val="9"/>
        </w:numPr>
        <w:spacing w:after="120"/>
        <w:rPr>
          <w:rFonts w:eastAsia="宋体"/>
          <w:lang w:val="en-GB"/>
        </w:rPr>
      </w:pPr>
      <w:r>
        <w:rPr>
          <w:szCs w:val="20"/>
        </w:rPr>
        <w:t>FG 55-4</w:t>
      </w:r>
      <w:r>
        <w:t>b</w:t>
      </w:r>
      <w:r>
        <w:rPr>
          <w:szCs w:val="20"/>
        </w:rPr>
        <w:t xml:space="preserve">: the prerequisite FGs are </w:t>
      </w:r>
      <w:r>
        <w:rPr>
          <w:rFonts w:eastAsia="MS Mincho"/>
          <w:szCs w:val="20"/>
        </w:rPr>
        <w:t>FG 4-1</w:t>
      </w:r>
      <w:r>
        <w:rPr>
          <w:rFonts w:eastAsia="MS Mincho"/>
        </w:rPr>
        <w:t>0 (Type 2 HARQ-ACK codebook)</w:t>
      </w:r>
      <w:r>
        <w:rPr>
          <w:rFonts w:eastAsia="MS Mincho"/>
          <w:szCs w:val="20"/>
        </w:rPr>
        <w:t xml:space="preserve">, </w:t>
      </w:r>
      <w:r>
        <w:rPr>
          <w:rFonts w:eastAsia="MS Mincho"/>
        </w:rPr>
        <w:t>one of {</w:t>
      </w:r>
      <w:r>
        <w:rPr>
          <w:rFonts w:eastAsia="MS Mincho"/>
          <w:szCs w:val="20"/>
        </w:rPr>
        <w:t>FG 5-17</w:t>
      </w:r>
      <w:r>
        <w:rPr>
          <w:rFonts w:eastAsia="MS Mincho"/>
        </w:rPr>
        <w:t xml:space="preserve"> (DG PUSCH repetition A), FG </w:t>
      </w:r>
      <w:r>
        <w:rPr>
          <w:rFonts w:ascii="Times New Roman" w:hAnsi="Times New Roman" w:cs="Times New Roman"/>
          <w:szCs w:val="20"/>
        </w:rPr>
        <w:t>11-5</w:t>
      </w:r>
      <w:r>
        <w:t xml:space="preserve"> </w:t>
      </w:r>
      <w:r>
        <w:rPr>
          <w:rFonts w:eastAsia="MS Mincho"/>
        </w:rPr>
        <w:t>(DG PUSCH repetition B)}</w:t>
      </w:r>
    </w:p>
    <w:p>
      <w:pPr>
        <w:pStyle w:val="29"/>
        <w:numPr>
          <w:ilvl w:val="1"/>
          <w:numId w:val="9"/>
        </w:numPr>
        <w:spacing w:after="120"/>
        <w:rPr>
          <w:rFonts w:eastAsia="宋体"/>
          <w:lang w:val="en-GB"/>
        </w:rPr>
      </w:pPr>
      <w:r>
        <w:rPr>
          <w:szCs w:val="20"/>
        </w:rPr>
        <w:t>FG 55-4</w:t>
      </w:r>
      <w:r>
        <w:t>c</w:t>
      </w:r>
      <w:r>
        <w:rPr>
          <w:szCs w:val="20"/>
        </w:rPr>
        <w:t xml:space="preserve">: the prerequisite FGs are </w:t>
      </w:r>
      <w:r>
        <w:rPr>
          <w:rFonts w:eastAsia="MS Mincho"/>
          <w:szCs w:val="20"/>
        </w:rPr>
        <w:t xml:space="preserve">FG </w:t>
      </w:r>
      <w:r>
        <w:rPr>
          <w:rFonts w:eastAsia="MS Mincho"/>
        </w:rPr>
        <w:t>10</w:t>
      </w:r>
      <w:r>
        <w:rPr>
          <w:rFonts w:eastAsia="MS Mincho"/>
          <w:szCs w:val="20"/>
        </w:rPr>
        <w:t>-1</w:t>
      </w:r>
      <w:r>
        <w:rPr>
          <w:rFonts w:eastAsia="MS Mincho"/>
        </w:rPr>
        <w:t>6 (Type 3 HARQ-ACK codebook)</w:t>
      </w:r>
      <w:r>
        <w:rPr>
          <w:rFonts w:eastAsia="MS Mincho"/>
          <w:szCs w:val="20"/>
        </w:rPr>
        <w:t xml:space="preserve">, </w:t>
      </w:r>
      <w:r>
        <w:rPr>
          <w:rFonts w:eastAsia="MS Mincho"/>
        </w:rPr>
        <w:t>one of {</w:t>
      </w:r>
      <w:r>
        <w:rPr>
          <w:rFonts w:eastAsia="MS Mincho"/>
          <w:szCs w:val="20"/>
        </w:rPr>
        <w:t>FG 5-17</w:t>
      </w:r>
      <w:r>
        <w:rPr>
          <w:rFonts w:eastAsia="MS Mincho"/>
        </w:rPr>
        <w:t xml:space="preserve"> (DG PUSCH repetition A), FG </w:t>
      </w:r>
      <w:r>
        <w:rPr>
          <w:rFonts w:ascii="Times New Roman" w:hAnsi="Times New Roman" w:cs="Times New Roman"/>
          <w:szCs w:val="20"/>
        </w:rPr>
        <w:t>11-5</w:t>
      </w:r>
      <w:r>
        <w:t xml:space="preserve"> </w:t>
      </w:r>
      <w:r>
        <w:rPr>
          <w:rFonts w:eastAsia="MS Mincho"/>
        </w:rPr>
        <w:t>(DG PUSCH repetition B)}</w:t>
      </w:r>
    </w:p>
    <w:p>
      <w:pPr>
        <w:pStyle w:val="29"/>
        <w:numPr>
          <w:ilvl w:val="1"/>
          <w:numId w:val="9"/>
        </w:numPr>
        <w:spacing w:after="120"/>
        <w:rPr>
          <w:rFonts w:eastAsia="宋体"/>
          <w:lang w:val="en-GB"/>
        </w:rPr>
      </w:pPr>
      <w:r>
        <w:rPr>
          <w:szCs w:val="20"/>
        </w:rPr>
        <w:t>FG 55-4</w:t>
      </w:r>
      <w:r>
        <w:t>d/e</w:t>
      </w:r>
      <w:r>
        <w:rPr>
          <w:szCs w:val="20"/>
        </w:rPr>
        <w:t xml:space="preserve">: the prerequisite FGs are </w:t>
      </w:r>
      <w:r>
        <w:t>one of {</w:t>
      </w:r>
      <w:r>
        <w:rPr>
          <w:szCs w:val="20"/>
        </w:rPr>
        <w:t>FG 55-4a</w:t>
      </w:r>
      <w:r>
        <w:t xml:space="preserve">, </w:t>
      </w:r>
      <w:r>
        <w:rPr>
          <w:szCs w:val="20"/>
        </w:rPr>
        <w:t>FG 55-4</w:t>
      </w:r>
      <w:r>
        <w:t xml:space="preserve">b, </w:t>
      </w:r>
      <w:r>
        <w:rPr>
          <w:szCs w:val="20"/>
        </w:rPr>
        <w:t>FG 55-4</w:t>
      </w:r>
      <w:r>
        <w:t>c}</w:t>
      </w:r>
    </w:p>
    <w:p>
      <w:pPr>
        <w:pStyle w:val="29"/>
        <w:numPr>
          <w:ilvl w:val="0"/>
          <w:numId w:val="9"/>
        </w:numPr>
        <w:spacing w:after="120"/>
        <w:rPr>
          <w:b/>
        </w:rPr>
      </w:pPr>
      <w:r>
        <w:rPr>
          <w:b/>
        </w:rPr>
        <w:t>Reporting granularity</w:t>
      </w:r>
    </w:p>
    <w:p>
      <w:pPr>
        <w:pStyle w:val="29"/>
        <w:numPr>
          <w:ilvl w:val="1"/>
          <w:numId w:val="9"/>
        </w:numPr>
        <w:spacing w:after="120"/>
      </w:pPr>
      <w:r>
        <w:rPr>
          <w:rFonts w:hint="eastAsia"/>
        </w:rPr>
        <w:t>T</w:t>
      </w:r>
      <w:r>
        <w:t xml:space="preserve">he reporting granularity for the UE FGs for </w:t>
      </w:r>
      <w:r>
        <w:rPr>
          <w:lang w:eastAsia="zh-CN"/>
        </w:rPr>
        <w:t xml:space="preserve">type-1, type-2, and type-3 codebooks could be the same as the prerequisite FG, i.e., per UE, per UE and per band, respectively. </w:t>
      </w:r>
    </w:p>
    <w:p>
      <w:pPr>
        <w:pStyle w:val="29"/>
        <w:numPr>
          <w:ilvl w:val="1"/>
          <w:numId w:val="9"/>
        </w:numPr>
        <w:spacing w:after="120"/>
        <w:rPr>
          <w:rFonts w:eastAsia="MS Mincho"/>
        </w:rPr>
      </w:pPr>
      <w:r>
        <w:rPr>
          <w:rFonts w:eastAsia="MS Mincho"/>
        </w:rPr>
        <w:t xml:space="preserve">Note the reporting granularity of FG 5-17 is per UE. </w:t>
      </w:r>
    </w:p>
    <w:p>
      <w:pPr>
        <w:pStyle w:val="29"/>
        <w:numPr>
          <w:ilvl w:val="0"/>
          <w:numId w:val="9"/>
        </w:numPr>
        <w:spacing w:after="120"/>
      </w:pPr>
      <w:r>
        <w:t>FR or TDD/FDD differentiation</w:t>
      </w:r>
    </w:p>
    <w:p>
      <w:pPr>
        <w:pStyle w:val="29"/>
        <w:numPr>
          <w:ilvl w:val="1"/>
          <w:numId w:val="9"/>
        </w:numPr>
        <w:spacing w:after="120"/>
      </w:pPr>
      <w:r>
        <w:rPr>
          <w:rFonts w:hint="eastAsia"/>
        </w:rPr>
        <w:t>T</w:t>
      </w:r>
      <w:r>
        <w:t xml:space="preserve">hough the targeting scenario is mainly for TDD, we are ok to also apply this to FDD, and no need to do any differentiation. </w:t>
      </w:r>
    </w:p>
    <w:p>
      <w:pPr>
        <w:spacing w:after="120"/>
        <w:rPr>
          <w:szCs w:val="20"/>
        </w:rPr>
      </w:pPr>
      <w:r>
        <w:rPr>
          <w:rFonts w:hint="eastAsia"/>
          <w:szCs w:val="20"/>
        </w:rPr>
        <w:t>W</w:t>
      </w:r>
      <w:r>
        <w:rPr>
          <w:szCs w:val="20"/>
        </w:rPr>
        <w:t xml:space="preserve">ith above, we have the following proposal. </w:t>
      </w:r>
    </w:p>
    <w:p>
      <w:pPr>
        <w:spacing w:after="120"/>
        <w:rPr>
          <w:b/>
          <w:i/>
          <w:szCs w:val="20"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 1: Adopt the following changes on UE FGs for the TEI on HARQ multiplexing on PUSCH.</w:t>
      </w:r>
    </w:p>
    <w:tbl>
      <w:tblPr>
        <w:tblStyle w:val="17"/>
        <w:tblpPr w:leftFromText="180" w:rightFromText="180" w:vertAnchor="text" w:tblpY="1"/>
        <w:tblOverlap w:val="never"/>
        <w:tblW w:w="10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434"/>
        <w:gridCol w:w="1197"/>
        <w:gridCol w:w="1810"/>
        <w:gridCol w:w="555"/>
        <w:gridCol w:w="465"/>
        <w:gridCol w:w="492"/>
        <w:gridCol w:w="1276"/>
        <w:gridCol w:w="560"/>
        <w:gridCol w:w="492"/>
        <w:gridCol w:w="492"/>
        <w:gridCol w:w="492"/>
        <w:gridCol w:w="222"/>
        <w:gridCol w:w="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Multiplexing Type-1 HARQ-ACK codebook for PDSCH scheduling after UL grant on PUSCH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UE multiplexes Type-1 HARQ-ACK codebook on a repetition of a PUSCH transmission other than a first repetition, where ACK/NACK is generated for the HARQ-ACK codebook including HARQ-ACK information associated with PDSCH reception(s) scheduled after the UL grant scheduling the PUSCH transmission.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FFS dependency between 55-4d/55-4e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 xml:space="preserve">4-1,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4-11, one of {5-17, 11-5</w:t>
            </w: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, 11-6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multiplex Type-1 HARQ-ACK codebook on non-initial a PUSCH repetition when the Type-1 codebook includes HARQ-ACK information for PDSCH scheduling after a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Per </w:t>
            </w: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Band</w:t>
            </w:r>
          </w:p>
          <w:p>
            <w:pPr>
              <w:pStyle w:val="43"/>
              <w:spacing w:after="120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16"/>
                <w:szCs w:val="16"/>
                <w:u w:val="single"/>
              </w:rPr>
              <w:t>U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  <w:t>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55-4b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Multiplexing Type-2 HARQ-ACK codebook for PDSCH scheduling after UL grant on PUSCH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UE multiplexes Type-2 HARQ-ACK codebook on a repetition of a PUSCH transmission other than a first repetition, where the HARQ-ACK codebook includes HARQ-ACK information associated with PDSCH reception(s) scheduled after the UL grant scheduling the PUSCH transmission.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FFS dependency between 55-4d/55-4e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4-1,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4-10, one of {5-17, 11-5</w:t>
            </w: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, 11-6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multiplex Type-2 HARQ-ACK codebook on non-initial a PUSCH repetition when the Type-1 codebook includes HARQ-ACK information for PDSCH scheduling after a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Per </w:t>
            </w: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Band</w:t>
            </w:r>
          </w:p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16"/>
                <w:szCs w:val="16"/>
                <w:u w:val="single"/>
              </w:rPr>
              <w:t>U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  <w:t>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55-4c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Multiplexing Type-3 HARQ-ACK codebook for PDSCH scheduling after UL grant on PUSCH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UE multiplexes Type-3 HARQ-ACK codebook on a repetition of a PUSCH transmission other than a first repetition, where the HARQ-ACK codebook includes HARQ-ACK information associated with PDSCH reception(s) scheduled after the UL grant scheduling the PUSCH transmission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FFS dependency between 55-4d/55-4e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4-1, 10-16, one of {5-17, 11-5</w:t>
            </w: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, 11-6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multiplex Type-3 HARQ-ACK codebook on non-initial a PUSCH repetition when the Type-1 codebook includes HARQ-ACK information for PDSCH scheduling after a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Determining a different PUCCH resource to transmit HARQ-ACK for PDSCH scheduled after UL grant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Support determining a different PUCCH resource in a slot from the PUCCH resource indicated by the last DCI format before a UL grant in the slot, to include HARQ-ACK information associated with PDSCH reception(s) scheduled after the UL grant scheduling a PUSCH transmission with repetitions and the HARQ-ACK information are multiplexed on a repetition of the PUSCH transmission other than a first repetition in the same slot.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4-1, 4-10</w:t>
            </w:r>
          </w:p>
          <w:p>
            <w:pPr>
              <w:pStyle w:val="43"/>
              <w:spacing w:after="120"/>
              <w:rPr>
                <w:rFonts w:ascii="Times New Roman" w:hAnsi="Times New Roman" w:cs="Times New Roman"/>
                <w:strike/>
                <w:sz w:val="16"/>
                <w:szCs w:val="16"/>
                <w:u w:val="single"/>
              </w:rPr>
            </w:pPr>
            <w:r>
              <w:rPr>
                <w:rFonts w:ascii="Times New Roman" w:hAnsi="Times New Roman" w:eastAsia="Batang" w:cs="Times New Roman"/>
                <w:color w:val="FF0000"/>
                <w:sz w:val="16"/>
                <w:szCs w:val="16"/>
                <w:u w:val="single"/>
              </w:rPr>
              <w:t>one of {FG 55-4a, FG 55-4b, FG 55-4c}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determine a different PUCCH resource to transmit HARQ-ACK for PDSCH scheduled after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Determining different codebook size to transmit HARQ-ACK for PDSCH scheduled after UL grant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Support determining different codebook size in a PUCCH slot from the size determined based on HARQ-ACK information associated with PDSCH reception(s) scheduled before a UL grant, to include HARQ-ACK information associated with PDSCH reception(s) scheduled after the UL grant scheduling a PUSCH transmission with repetitions and the HARQ-ACK information are multiplexed on a repetition of the PUSCH transmission other than a first repetition in the same slot.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4-1, 4-10</w:t>
            </w:r>
          </w:p>
          <w:p>
            <w:pPr>
              <w:pStyle w:val="43"/>
              <w:spacing w:after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Batang" w:cs="Times New Roman"/>
                <w:color w:val="FF0000"/>
                <w:sz w:val="16"/>
                <w:szCs w:val="16"/>
                <w:u w:val="single"/>
              </w:rPr>
              <w:t>one of {FG 55-4a, FG 55-4b, FG 55-4c}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determine different codebook size to transmit HARQ-ACK for PDSCH scheduled after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</w:tbl>
    <w:p>
      <w:pPr>
        <w:spacing w:after="120"/>
        <w:rPr>
          <w:rFonts w:eastAsiaTheme="minorEastAsia"/>
        </w:rPr>
      </w:pPr>
    </w:p>
    <w:p>
      <w:pPr>
        <w:pStyle w:val="2"/>
        <w:spacing w:after="120"/>
      </w:pPr>
      <w:r>
        <w:rPr>
          <w:rFonts w:hint="eastAsia"/>
        </w:rPr>
        <w:t>Conclusion</w:t>
      </w:r>
    </w:p>
    <w:p>
      <w:pPr>
        <w:autoSpaceDE w:val="0"/>
        <w:autoSpaceDN w:val="0"/>
        <w:adjustRightInd w:val="0"/>
        <w:spacing w:after="120"/>
      </w:pPr>
      <w:r>
        <w:t xml:space="preserve">In this contribution, </w:t>
      </w:r>
      <w:r>
        <w:rPr>
          <w:rFonts w:hint="eastAsia"/>
        </w:rPr>
        <w:t xml:space="preserve">our views </w:t>
      </w:r>
      <w:r>
        <w:t>on</w:t>
      </w:r>
      <w:r>
        <w:rPr>
          <w:rFonts w:hint="eastAsia"/>
        </w:rPr>
        <w:t xml:space="preserve"> UE </w:t>
      </w:r>
      <w:r>
        <w:t>feature</w:t>
      </w:r>
      <w:r>
        <w:rPr>
          <w:rFonts w:hint="eastAsia"/>
        </w:rPr>
        <w:t>s for</w:t>
      </w:r>
      <w:r>
        <w:t xml:space="preserve"> Rel-18 TEIs are provided with the following proposals. </w:t>
      </w:r>
    </w:p>
    <w:p>
      <w:pPr>
        <w:autoSpaceDE w:val="0"/>
        <w:autoSpaceDN w:val="0"/>
        <w:adjustRightInd w:val="0"/>
        <w:spacing w:after="120"/>
        <w:jc w:val="center"/>
        <w:rPr>
          <w:b/>
          <w:u w:val="single"/>
        </w:rPr>
      </w:pPr>
      <w:r>
        <w:rPr>
          <w:b/>
          <w:u w:val="single"/>
        </w:rPr>
        <w:t>TEI on HARQ multiplexing on PUSCH</w:t>
      </w:r>
    </w:p>
    <w:p>
      <w:pPr>
        <w:spacing w:after="120"/>
        <w:rPr>
          <w:rFonts w:eastAsiaTheme="minorEastAsia"/>
          <w:b/>
          <w:i/>
          <w:szCs w:val="20"/>
        </w:rPr>
      </w:pPr>
      <w:r>
        <w:rPr>
          <w:rFonts w:hint="eastAsia"/>
          <w:b/>
          <w:i/>
          <w:szCs w:val="20"/>
        </w:rPr>
        <w:t>P</w:t>
      </w:r>
      <w:r>
        <w:rPr>
          <w:b/>
          <w:i/>
          <w:szCs w:val="20"/>
        </w:rPr>
        <w:t>roposal 1: Adopt the following changes on UE FGs for the TEI on HARQ multiplexing on PUSCH.</w:t>
      </w:r>
      <w:r>
        <w:rPr>
          <w:rFonts w:hint="eastAsia" w:eastAsiaTheme="minorEastAsia"/>
          <w:b/>
          <w:i/>
          <w:szCs w:val="20"/>
        </w:rPr>
        <w:t>s</w:t>
      </w:r>
    </w:p>
    <w:tbl>
      <w:tblPr>
        <w:tblStyle w:val="17"/>
        <w:tblpPr w:leftFromText="180" w:rightFromText="180" w:vertAnchor="text" w:tblpY="1"/>
        <w:tblOverlap w:val="never"/>
        <w:tblW w:w="10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434"/>
        <w:gridCol w:w="1197"/>
        <w:gridCol w:w="1810"/>
        <w:gridCol w:w="555"/>
        <w:gridCol w:w="465"/>
        <w:gridCol w:w="492"/>
        <w:gridCol w:w="1276"/>
        <w:gridCol w:w="560"/>
        <w:gridCol w:w="492"/>
        <w:gridCol w:w="492"/>
        <w:gridCol w:w="492"/>
        <w:gridCol w:w="222"/>
        <w:gridCol w:w="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Multiplexing Type-1 HARQ-ACK codebook for PDSCH scheduling after UL grant on PUSCH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UE multiplexes Type-1 HARQ-ACK codebook on a repetition of a PUSCH transmission other than a first repetition, where ACK/NACK is generated for the HARQ-ACK codebook including HARQ-ACK information associated with PDSCH reception(s) scheduled after the UL grant scheduling the PUSCH transmission.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FFS dependency between 55-4d/55-4e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 xml:space="preserve">4-1,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4-11, one of {5-17, 11-5</w:t>
            </w: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, 11-6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multiplex Type-1 HARQ-ACK codebook on non-initial a PUSCH repetition when the Type-1 codebook includes HARQ-ACK information for PDSCH scheduling after a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Per </w:t>
            </w: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Band</w:t>
            </w:r>
          </w:p>
          <w:p>
            <w:pPr>
              <w:pStyle w:val="43"/>
              <w:spacing w:after="120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16"/>
                <w:szCs w:val="16"/>
                <w:u w:val="single"/>
              </w:rPr>
              <w:t>U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  <w:t>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55-4b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Multiplexing Type-2 HARQ-ACK codebook for PDSCH scheduling after UL grant on PUSCH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UE multiplexes Type-2 HARQ-ACK codebook on a repetition of a PUSCH transmission other than a first repetition, where the HARQ-ACK codebook includes HARQ-ACK information associated with PDSCH reception(s) scheduled after the UL grant scheduling the PUSCH transmission.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FFS dependency between 55-4d/55-4e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4-1,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4-10, one of {5-17, 11-5</w:t>
            </w: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, 11-6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multiplex Type-2 HARQ-ACK codebook on non-initial a PUSCH repetition when the Type-1 codebook includes HARQ-ACK information for PDSCH scheduling after a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Per </w:t>
            </w: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Band</w:t>
            </w:r>
          </w:p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16"/>
                <w:szCs w:val="16"/>
                <w:u w:val="single"/>
              </w:rPr>
              <w:t>U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  <w:t>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55-4c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Multiplexing Type-3 HARQ-ACK codebook for PDSCH scheduling after UL grant on PUSCH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UE multiplexes Type-3 HARQ-ACK codebook on a repetition of a PUSCH transmission other than a first repetition, where the HARQ-ACK codebook includes HARQ-ACK information associated with PDSCH reception(s) scheduled after the UL grant scheduling the PUSCH transmission</w:t>
            </w:r>
          </w:p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FFS dependency between 55-4d/55-4e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4-1, 10-16, one of {5-17, 11-5</w:t>
            </w: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, 11-6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multiplex Type-3 HARQ-ACK codebook on non-initial a PUSCH repetition when the Type-1 codebook includes HARQ-ACK information for PDSCH scheduling after a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Determining a different PUCCH resource to transmit HARQ-ACK for PDSCH scheduled after UL grant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Support determining a different PUCCH resource in a slot from the PUCCH resource indicated by the last DCI format before a UL grant in the slot, to include HARQ-ACK information associated with PDSCH reception(s) scheduled after the UL grant scheduling a PUSCH transmission with repetitions and the HARQ-ACK information are multiplexed on a repetition of the PUSCH transmission other than a first repetition in the same slot.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4-1, 4-10</w:t>
            </w:r>
          </w:p>
          <w:p>
            <w:pPr>
              <w:pStyle w:val="43"/>
              <w:spacing w:after="120"/>
              <w:rPr>
                <w:rFonts w:ascii="Times New Roman" w:hAnsi="Times New Roman" w:cs="Times New Roman"/>
                <w:strike/>
                <w:sz w:val="16"/>
                <w:szCs w:val="16"/>
                <w:u w:val="single"/>
              </w:rPr>
            </w:pPr>
            <w:r>
              <w:rPr>
                <w:rFonts w:ascii="Times New Roman" w:hAnsi="Times New Roman" w:eastAsia="Batang" w:cs="Times New Roman"/>
                <w:color w:val="FF0000"/>
                <w:sz w:val="16"/>
                <w:szCs w:val="16"/>
                <w:u w:val="single"/>
              </w:rPr>
              <w:t>one of {FG 55-4a, FG 55-4b, FG 55-4c}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determine a different PUCCH resource to transmit HARQ-ACK for PDSCH scheduled after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 TEI18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55-4e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Determining different codebook size to transmit HARQ-ACK for PDSCH scheduled after UL grant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rPr>
                <w:rFonts w:ascii="Times New Roman" w:hAnsi="Times New Roman" w:eastAsia="MS Gothic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 Support determining different codebook size in a PUCCH slot from the size determined based on HARQ-ACK information associated with PDSCH reception(s) scheduled before a UL grant, to include HARQ-ACK information associated with PDSCH reception(s) scheduled after the UL grant scheduling a PUSCH transmission with repetitions and the HARQ-ACK information are multiplexed on a repetition of the PUSCH transmission other than a first repetition in the same slot.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>4-1, 4-10</w:t>
            </w:r>
          </w:p>
          <w:p>
            <w:pPr>
              <w:pStyle w:val="43"/>
              <w:spacing w:after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Batang" w:cs="Times New Roman"/>
                <w:color w:val="FF0000"/>
                <w:sz w:val="16"/>
                <w:szCs w:val="16"/>
                <w:u w:val="single"/>
              </w:rPr>
              <w:t>one of {FG 55-4a, FG 55-4b, FG 55-4c}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UE does not support to determine different codebook size to transmit HARQ-ACK for PDSCH scheduled after UL grant.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 Band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spacing w:after="120"/>
              <w:rPr>
                <w:rFonts w:ascii="Times New Roman" w:hAnsi="Times New Roman" w:eastAsia="MS Mincho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Optional with capability signaling</w:t>
            </w:r>
          </w:p>
        </w:tc>
      </w:tr>
    </w:tbl>
    <w:p>
      <w:pPr>
        <w:spacing w:after="120"/>
        <w:rPr>
          <w:rFonts w:eastAsiaTheme="minorEastAsia"/>
        </w:rPr>
      </w:pPr>
    </w:p>
    <w:p>
      <w:pPr>
        <w:pStyle w:val="2"/>
        <w:spacing w:after="120"/>
      </w:pPr>
      <w:r>
        <w:rPr>
          <w:rFonts w:hint="eastAsia"/>
        </w:rPr>
        <w:t>Reference</w:t>
      </w:r>
    </w:p>
    <w:p>
      <w:pPr>
        <w:pStyle w:val="16"/>
        <w:widowControl w:val="0"/>
        <w:numPr>
          <w:ilvl w:val="0"/>
          <w:numId w:val="10"/>
        </w:numPr>
        <w:spacing w:before="0" w:beforeAutospacing="0" w:after="120" w:afterAutospacing="0"/>
        <w:rPr>
          <w:kern w:val="2"/>
          <w:sz w:val="20"/>
          <w:szCs w:val="21"/>
          <w:lang w:bidi="ar"/>
        </w:rPr>
      </w:pPr>
      <w:r>
        <w:rPr>
          <w:kern w:val="2"/>
          <w:sz w:val="20"/>
          <w:szCs w:val="21"/>
          <w:lang w:bidi="ar"/>
        </w:rPr>
        <w:t xml:space="preserve">RAN1#114, </w:t>
      </w:r>
      <w:r>
        <w:fldChar w:fldCharType="begin"/>
      </w:r>
      <w:r>
        <w:instrText xml:space="preserve"> HYPERLINK "file:///C:\\Users\\10184102\\AppData\\Local\\Temp\\Docs\\R1-2308521.zip" </w:instrText>
      </w:r>
      <w:r>
        <w:fldChar w:fldCharType="separate"/>
      </w:r>
      <w:r>
        <w:rPr>
          <w:kern w:val="2"/>
          <w:sz w:val="20"/>
          <w:szCs w:val="21"/>
          <w:lang w:bidi="ar"/>
        </w:rPr>
        <w:t>R1-2308521</w:t>
      </w:r>
      <w:r>
        <w:rPr>
          <w:kern w:val="2"/>
          <w:sz w:val="20"/>
          <w:szCs w:val="21"/>
          <w:lang w:bidi="ar"/>
        </w:rPr>
        <w:fldChar w:fldCharType="end"/>
      </w:r>
      <w:r>
        <w:rPr>
          <w:kern w:val="2"/>
          <w:sz w:val="20"/>
          <w:szCs w:val="21"/>
          <w:lang w:bidi="ar"/>
        </w:rPr>
        <w:t>, Updated RAN1 UE features list for Rel-18 NR after RAN1#114</w:t>
      </w:r>
      <w:r>
        <w:rPr>
          <w:kern w:val="2"/>
          <w:sz w:val="20"/>
          <w:szCs w:val="21"/>
          <w:lang w:bidi="ar"/>
        </w:rPr>
        <w:tab/>
      </w:r>
      <w:r>
        <w:rPr>
          <w:kern w:val="2"/>
          <w:sz w:val="20"/>
          <w:szCs w:val="21"/>
          <w:lang w:bidi="ar"/>
        </w:rPr>
        <w:t>Moderators (AT&amp;T, NTT DOCOMO, INC.)</w:t>
      </w:r>
    </w:p>
    <w:p>
      <w:pPr>
        <w:pStyle w:val="16"/>
        <w:widowControl w:val="0"/>
        <w:tabs>
          <w:tab w:val="left" w:pos="360"/>
        </w:tabs>
        <w:spacing w:before="0" w:beforeAutospacing="0" w:after="120" w:afterAutospacing="0"/>
        <w:rPr>
          <w:kern w:val="2"/>
          <w:sz w:val="20"/>
          <w:szCs w:val="21"/>
          <w:lang w:bidi="ar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97895884"/>
    </w:sdtPr>
    <w:sdtContent>
      <w:p>
        <w:pPr>
          <w:pStyle w:val="14"/>
          <w:spacing w:after="120"/>
          <w:jc w:val="center"/>
        </w:pPr>
        <w:r>
          <w:rPr>
            <w:lang w:val="en-GB"/>
          </w:rPr>
          <w:fldChar w:fldCharType="begin"/>
        </w:r>
        <w:r>
          <w:instrText xml:space="preserve"> PAGE   \* MERGEFORMAT </w:instrText>
        </w:r>
        <w:r>
          <w:rPr>
            <w:lang w:val="en-GB"/>
          </w:rP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14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200DBA"/>
    <w:multiLevelType w:val="multilevel"/>
    <w:tmpl w:val="BC200DBA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5F505D4"/>
    <w:multiLevelType w:val="multilevel"/>
    <w:tmpl w:val="15F505D4"/>
    <w:lvl w:ilvl="0" w:tentative="0">
      <w:start w:val="1"/>
      <w:numFmt w:val="decimal"/>
      <w:pStyle w:val="31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2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3BDE7A6F"/>
    <w:multiLevelType w:val="multilevel"/>
    <w:tmpl w:val="3BDE7A6F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4">
    <w:nsid w:val="3E75472F"/>
    <w:multiLevelType w:val="multilevel"/>
    <w:tmpl w:val="3E75472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26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27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2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66C60902"/>
    <w:multiLevelType w:val="multilevel"/>
    <w:tmpl w:val="66C6090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D1879E4"/>
    <w:multiLevelType w:val="multilevel"/>
    <w:tmpl w:val="6D1879E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53A3"/>
    <w:rsid w:val="00015F17"/>
    <w:rsid w:val="00017FEB"/>
    <w:rsid w:val="00026559"/>
    <w:rsid w:val="0003148C"/>
    <w:rsid w:val="00031F0E"/>
    <w:rsid w:val="0003421A"/>
    <w:rsid w:val="000344A0"/>
    <w:rsid w:val="00036FF9"/>
    <w:rsid w:val="00046A52"/>
    <w:rsid w:val="0005159A"/>
    <w:rsid w:val="00052222"/>
    <w:rsid w:val="000703A2"/>
    <w:rsid w:val="000828FD"/>
    <w:rsid w:val="00097868"/>
    <w:rsid w:val="000A2463"/>
    <w:rsid w:val="000A548C"/>
    <w:rsid w:val="000A5F9B"/>
    <w:rsid w:val="000A7AEA"/>
    <w:rsid w:val="000B0AE3"/>
    <w:rsid w:val="000B0F8E"/>
    <w:rsid w:val="000B0FF1"/>
    <w:rsid w:val="000B13AC"/>
    <w:rsid w:val="000D1784"/>
    <w:rsid w:val="000D21B0"/>
    <w:rsid w:val="000D34B9"/>
    <w:rsid w:val="000D7B8B"/>
    <w:rsid w:val="000E2FF1"/>
    <w:rsid w:val="000E5E14"/>
    <w:rsid w:val="000E7D56"/>
    <w:rsid w:val="000F10C4"/>
    <w:rsid w:val="00101691"/>
    <w:rsid w:val="00130F91"/>
    <w:rsid w:val="001479C8"/>
    <w:rsid w:val="00162D5A"/>
    <w:rsid w:val="00166FA2"/>
    <w:rsid w:val="0016724A"/>
    <w:rsid w:val="00172420"/>
    <w:rsid w:val="0018318F"/>
    <w:rsid w:val="00184CF3"/>
    <w:rsid w:val="00185730"/>
    <w:rsid w:val="001A24E7"/>
    <w:rsid w:val="001A77A1"/>
    <w:rsid w:val="001B6A64"/>
    <w:rsid w:val="001C2A8E"/>
    <w:rsid w:val="001C4912"/>
    <w:rsid w:val="001D36D8"/>
    <w:rsid w:val="001D3C86"/>
    <w:rsid w:val="001D40BF"/>
    <w:rsid w:val="001E17C2"/>
    <w:rsid w:val="001F1520"/>
    <w:rsid w:val="00203AFE"/>
    <w:rsid w:val="00205C15"/>
    <w:rsid w:val="00210379"/>
    <w:rsid w:val="00212760"/>
    <w:rsid w:val="00227505"/>
    <w:rsid w:val="00231518"/>
    <w:rsid w:val="00235FC0"/>
    <w:rsid w:val="002416E1"/>
    <w:rsid w:val="002428E8"/>
    <w:rsid w:val="00245FF3"/>
    <w:rsid w:val="00250D14"/>
    <w:rsid w:val="00260185"/>
    <w:rsid w:val="00277893"/>
    <w:rsid w:val="00282E12"/>
    <w:rsid w:val="002904DA"/>
    <w:rsid w:val="00292325"/>
    <w:rsid w:val="002B21B5"/>
    <w:rsid w:val="002B3BA2"/>
    <w:rsid w:val="002B5751"/>
    <w:rsid w:val="002C6C42"/>
    <w:rsid w:val="002C6F39"/>
    <w:rsid w:val="002D0B7E"/>
    <w:rsid w:val="002D124F"/>
    <w:rsid w:val="002E2F71"/>
    <w:rsid w:val="002E55F8"/>
    <w:rsid w:val="00301263"/>
    <w:rsid w:val="0030391E"/>
    <w:rsid w:val="003044C6"/>
    <w:rsid w:val="0031230B"/>
    <w:rsid w:val="003209FC"/>
    <w:rsid w:val="00324023"/>
    <w:rsid w:val="003264B7"/>
    <w:rsid w:val="00330664"/>
    <w:rsid w:val="0034301E"/>
    <w:rsid w:val="003432CD"/>
    <w:rsid w:val="0034460B"/>
    <w:rsid w:val="003450A2"/>
    <w:rsid w:val="00360DE3"/>
    <w:rsid w:val="0036596F"/>
    <w:rsid w:val="003706FC"/>
    <w:rsid w:val="00373521"/>
    <w:rsid w:val="003873AE"/>
    <w:rsid w:val="00391338"/>
    <w:rsid w:val="00391B31"/>
    <w:rsid w:val="003A4F2B"/>
    <w:rsid w:val="003B1430"/>
    <w:rsid w:val="003B566C"/>
    <w:rsid w:val="003B5D7B"/>
    <w:rsid w:val="003B6046"/>
    <w:rsid w:val="003D118E"/>
    <w:rsid w:val="003D3B04"/>
    <w:rsid w:val="003D4E84"/>
    <w:rsid w:val="003D4F6D"/>
    <w:rsid w:val="003D5973"/>
    <w:rsid w:val="003D7C5F"/>
    <w:rsid w:val="003F659B"/>
    <w:rsid w:val="00401F31"/>
    <w:rsid w:val="004148B7"/>
    <w:rsid w:val="00432045"/>
    <w:rsid w:val="0044121C"/>
    <w:rsid w:val="00445CFB"/>
    <w:rsid w:val="00450364"/>
    <w:rsid w:val="00453331"/>
    <w:rsid w:val="004607C3"/>
    <w:rsid w:val="00474417"/>
    <w:rsid w:val="00487603"/>
    <w:rsid w:val="00492766"/>
    <w:rsid w:val="00495D8B"/>
    <w:rsid w:val="004A27E0"/>
    <w:rsid w:val="004A491A"/>
    <w:rsid w:val="004A53D8"/>
    <w:rsid w:val="004A5430"/>
    <w:rsid w:val="004A7E15"/>
    <w:rsid w:val="004B0D86"/>
    <w:rsid w:val="004B56D2"/>
    <w:rsid w:val="004C0D7F"/>
    <w:rsid w:val="004C3D24"/>
    <w:rsid w:val="004C4193"/>
    <w:rsid w:val="004C5CB7"/>
    <w:rsid w:val="004D2903"/>
    <w:rsid w:val="004D3FB6"/>
    <w:rsid w:val="004D59A8"/>
    <w:rsid w:val="004E651B"/>
    <w:rsid w:val="004F225B"/>
    <w:rsid w:val="004F3810"/>
    <w:rsid w:val="00516DDD"/>
    <w:rsid w:val="00524DDC"/>
    <w:rsid w:val="00530F0B"/>
    <w:rsid w:val="0053559A"/>
    <w:rsid w:val="00540220"/>
    <w:rsid w:val="00544F4F"/>
    <w:rsid w:val="00546597"/>
    <w:rsid w:val="00550E03"/>
    <w:rsid w:val="005833D4"/>
    <w:rsid w:val="005926FA"/>
    <w:rsid w:val="0059319B"/>
    <w:rsid w:val="005A0702"/>
    <w:rsid w:val="005A5996"/>
    <w:rsid w:val="005A5B58"/>
    <w:rsid w:val="005B13F5"/>
    <w:rsid w:val="005C475E"/>
    <w:rsid w:val="005D18AF"/>
    <w:rsid w:val="005D20F1"/>
    <w:rsid w:val="005D563D"/>
    <w:rsid w:val="005D5C6A"/>
    <w:rsid w:val="005D6F81"/>
    <w:rsid w:val="005D745C"/>
    <w:rsid w:val="005E052D"/>
    <w:rsid w:val="005F2425"/>
    <w:rsid w:val="005F3303"/>
    <w:rsid w:val="005F5D9F"/>
    <w:rsid w:val="005F73E6"/>
    <w:rsid w:val="006017DD"/>
    <w:rsid w:val="00602620"/>
    <w:rsid w:val="00602BDA"/>
    <w:rsid w:val="006035C5"/>
    <w:rsid w:val="006041B9"/>
    <w:rsid w:val="00612345"/>
    <w:rsid w:val="00612FE0"/>
    <w:rsid w:val="0061419D"/>
    <w:rsid w:val="00620899"/>
    <w:rsid w:val="0062383C"/>
    <w:rsid w:val="00625B58"/>
    <w:rsid w:val="00626925"/>
    <w:rsid w:val="00627568"/>
    <w:rsid w:val="0064621E"/>
    <w:rsid w:val="0065039A"/>
    <w:rsid w:val="00651E5D"/>
    <w:rsid w:val="00667F7C"/>
    <w:rsid w:val="00670B87"/>
    <w:rsid w:val="00675286"/>
    <w:rsid w:val="006765DE"/>
    <w:rsid w:val="00681104"/>
    <w:rsid w:val="00690330"/>
    <w:rsid w:val="006968E6"/>
    <w:rsid w:val="006A1449"/>
    <w:rsid w:val="006A67DE"/>
    <w:rsid w:val="006B7208"/>
    <w:rsid w:val="006C0303"/>
    <w:rsid w:val="006C04F8"/>
    <w:rsid w:val="006E56D5"/>
    <w:rsid w:val="006E74B6"/>
    <w:rsid w:val="006F5CA1"/>
    <w:rsid w:val="006F76B8"/>
    <w:rsid w:val="0070245D"/>
    <w:rsid w:val="00705E42"/>
    <w:rsid w:val="00710EBD"/>
    <w:rsid w:val="007164CC"/>
    <w:rsid w:val="007166CC"/>
    <w:rsid w:val="00717D9A"/>
    <w:rsid w:val="00722865"/>
    <w:rsid w:val="00735757"/>
    <w:rsid w:val="00735AEF"/>
    <w:rsid w:val="00737633"/>
    <w:rsid w:val="00740535"/>
    <w:rsid w:val="00742227"/>
    <w:rsid w:val="00752239"/>
    <w:rsid w:val="0075380D"/>
    <w:rsid w:val="00756434"/>
    <w:rsid w:val="00761486"/>
    <w:rsid w:val="0077622A"/>
    <w:rsid w:val="007827BA"/>
    <w:rsid w:val="00787704"/>
    <w:rsid w:val="007967DD"/>
    <w:rsid w:val="007A0737"/>
    <w:rsid w:val="007A6773"/>
    <w:rsid w:val="007B0102"/>
    <w:rsid w:val="007B2C0E"/>
    <w:rsid w:val="007B3BB1"/>
    <w:rsid w:val="007C4929"/>
    <w:rsid w:val="007D2F06"/>
    <w:rsid w:val="007D3338"/>
    <w:rsid w:val="007D41A8"/>
    <w:rsid w:val="007D4509"/>
    <w:rsid w:val="007E58E0"/>
    <w:rsid w:val="00806409"/>
    <w:rsid w:val="00811988"/>
    <w:rsid w:val="0081772B"/>
    <w:rsid w:val="00830BB2"/>
    <w:rsid w:val="00832738"/>
    <w:rsid w:val="00840495"/>
    <w:rsid w:val="00841F9E"/>
    <w:rsid w:val="008458F1"/>
    <w:rsid w:val="00871450"/>
    <w:rsid w:val="00875841"/>
    <w:rsid w:val="00876246"/>
    <w:rsid w:val="00884616"/>
    <w:rsid w:val="00890AFA"/>
    <w:rsid w:val="008A716E"/>
    <w:rsid w:val="008C3657"/>
    <w:rsid w:val="00910C20"/>
    <w:rsid w:val="00914298"/>
    <w:rsid w:val="009144E9"/>
    <w:rsid w:val="00917689"/>
    <w:rsid w:val="00921920"/>
    <w:rsid w:val="00930133"/>
    <w:rsid w:val="00930BAF"/>
    <w:rsid w:val="0094292B"/>
    <w:rsid w:val="00945364"/>
    <w:rsid w:val="00951BE8"/>
    <w:rsid w:val="009530FD"/>
    <w:rsid w:val="00953B2E"/>
    <w:rsid w:val="0099383D"/>
    <w:rsid w:val="00994820"/>
    <w:rsid w:val="00994A55"/>
    <w:rsid w:val="009951A9"/>
    <w:rsid w:val="009A3250"/>
    <w:rsid w:val="009A51F7"/>
    <w:rsid w:val="009A6235"/>
    <w:rsid w:val="009B63C7"/>
    <w:rsid w:val="009B781A"/>
    <w:rsid w:val="009C72E7"/>
    <w:rsid w:val="009D062C"/>
    <w:rsid w:val="009D118D"/>
    <w:rsid w:val="009D6A8F"/>
    <w:rsid w:val="009F099E"/>
    <w:rsid w:val="00A0555A"/>
    <w:rsid w:val="00A136F9"/>
    <w:rsid w:val="00A16506"/>
    <w:rsid w:val="00A208C2"/>
    <w:rsid w:val="00A21663"/>
    <w:rsid w:val="00A23AC4"/>
    <w:rsid w:val="00A2589D"/>
    <w:rsid w:val="00A267DF"/>
    <w:rsid w:val="00A32FD7"/>
    <w:rsid w:val="00A361F7"/>
    <w:rsid w:val="00A50D77"/>
    <w:rsid w:val="00A511FA"/>
    <w:rsid w:val="00A51CE0"/>
    <w:rsid w:val="00A72ADF"/>
    <w:rsid w:val="00A737C8"/>
    <w:rsid w:val="00A7446C"/>
    <w:rsid w:val="00A82C49"/>
    <w:rsid w:val="00A900A6"/>
    <w:rsid w:val="00A9321D"/>
    <w:rsid w:val="00A95D3C"/>
    <w:rsid w:val="00AC3166"/>
    <w:rsid w:val="00AC6E58"/>
    <w:rsid w:val="00AD554D"/>
    <w:rsid w:val="00AE0C9E"/>
    <w:rsid w:val="00AE1207"/>
    <w:rsid w:val="00AF6ED7"/>
    <w:rsid w:val="00B01670"/>
    <w:rsid w:val="00B04C2F"/>
    <w:rsid w:val="00B05E80"/>
    <w:rsid w:val="00B061A0"/>
    <w:rsid w:val="00B15576"/>
    <w:rsid w:val="00B214EB"/>
    <w:rsid w:val="00B23708"/>
    <w:rsid w:val="00B2553B"/>
    <w:rsid w:val="00B263B7"/>
    <w:rsid w:val="00B306E1"/>
    <w:rsid w:val="00B316FC"/>
    <w:rsid w:val="00B436DD"/>
    <w:rsid w:val="00B47248"/>
    <w:rsid w:val="00B51A0B"/>
    <w:rsid w:val="00B52656"/>
    <w:rsid w:val="00B61A50"/>
    <w:rsid w:val="00B70246"/>
    <w:rsid w:val="00B80705"/>
    <w:rsid w:val="00B83F99"/>
    <w:rsid w:val="00B87348"/>
    <w:rsid w:val="00BA253F"/>
    <w:rsid w:val="00BA34CC"/>
    <w:rsid w:val="00BA56AD"/>
    <w:rsid w:val="00BB3B6B"/>
    <w:rsid w:val="00BD1473"/>
    <w:rsid w:val="00BD2263"/>
    <w:rsid w:val="00BD6EA4"/>
    <w:rsid w:val="00BD6FFB"/>
    <w:rsid w:val="00C02C5A"/>
    <w:rsid w:val="00C031BE"/>
    <w:rsid w:val="00C06561"/>
    <w:rsid w:val="00C137E4"/>
    <w:rsid w:val="00C32781"/>
    <w:rsid w:val="00C41ADE"/>
    <w:rsid w:val="00C5358B"/>
    <w:rsid w:val="00C606E9"/>
    <w:rsid w:val="00C91E19"/>
    <w:rsid w:val="00C95C7F"/>
    <w:rsid w:val="00C9787F"/>
    <w:rsid w:val="00CA4412"/>
    <w:rsid w:val="00CC365D"/>
    <w:rsid w:val="00CC5A7A"/>
    <w:rsid w:val="00CD47BE"/>
    <w:rsid w:val="00CE3161"/>
    <w:rsid w:val="00CF03B6"/>
    <w:rsid w:val="00CF5576"/>
    <w:rsid w:val="00D11338"/>
    <w:rsid w:val="00D21408"/>
    <w:rsid w:val="00D331D0"/>
    <w:rsid w:val="00D41602"/>
    <w:rsid w:val="00D5513D"/>
    <w:rsid w:val="00D55344"/>
    <w:rsid w:val="00D564A7"/>
    <w:rsid w:val="00D57E3D"/>
    <w:rsid w:val="00D662A6"/>
    <w:rsid w:val="00D706B8"/>
    <w:rsid w:val="00D72C3B"/>
    <w:rsid w:val="00D73342"/>
    <w:rsid w:val="00D7421E"/>
    <w:rsid w:val="00D7580C"/>
    <w:rsid w:val="00D76C0D"/>
    <w:rsid w:val="00D834AD"/>
    <w:rsid w:val="00D841B2"/>
    <w:rsid w:val="00D8539B"/>
    <w:rsid w:val="00D94744"/>
    <w:rsid w:val="00DA13F6"/>
    <w:rsid w:val="00DA1761"/>
    <w:rsid w:val="00DA3F52"/>
    <w:rsid w:val="00DA7ACF"/>
    <w:rsid w:val="00DB11E1"/>
    <w:rsid w:val="00DB13B4"/>
    <w:rsid w:val="00DC273E"/>
    <w:rsid w:val="00DC2A5B"/>
    <w:rsid w:val="00DC723B"/>
    <w:rsid w:val="00DC7BBE"/>
    <w:rsid w:val="00DD1297"/>
    <w:rsid w:val="00DD2BC1"/>
    <w:rsid w:val="00DE2CE0"/>
    <w:rsid w:val="00DF1A76"/>
    <w:rsid w:val="00DF3B8B"/>
    <w:rsid w:val="00DF5800"/>
    <w:rsid w:val="00DF61AE"/>
    <w:rsid w:val="00DF711F"/>
    <w:rsid w:val="00E02718"/>
    <w:rsid w:val="00E0284F"/>
    <w:rsid w:val="00E03271"/>
    <w:rsid w:val="00E133C3"/>
    <w:rsid w:val="00E17045"/>
    <w:rsid w:val="00E2762B"/>
    <w:rsid w:val="00E35AC5"/>
    <w:rsid w:val="00E35CD1"/>
    <w:rsid w:val="00E42731"/>
    <w:rsid w:val="00E44A17"/>
    <w:rsid w:val="00E55B8E"/>
    <w:rsid w:val="00E72C05"/>
    <w:rsid w:val="00E81220"/>
    <w:rsid w:val="00E87932"/>
    <w:rsid w:val="00E927CC"/>
    <w:rsid w:val="00EA0F6D"/>
    <w:rsid w:val="00EB52DF"/>
    <w:rsid w:val="00EB5A7F"/>
    <w:rsid w:val="00EC6E19"/>
    <w:rsid w:val="00ED5664"/>
    <w:rsid w:val="00ED61F5"/>
    <w:rsid w:val="00EE0DB6"/>
    <w:rsid w:val="00F1113F"/>
    <w:rsid w:val="00F143FF"/>
    <w:rsid w:val="00F17F2A"/>
    <w:rsid w:val="00F20615"/>
    <w:rsid w:val="00F2238C"/>
    <w:rsid w:val="00F25CFF"/>
    <w:rsid w:val="00F3017C"/>
    <w:rsid w:val="00F3139D"/>
    <w:rsid w:val="00F45EED"/>
    <w:rsid w:val="00F56022"/>
    <w:rsid w:val="00F6288A"/>
    <w:rsid w:val="00F62AF3"/>
    <w:rsid w:val="00F64373"/>
    <w:rsid w:val="00F84235"/>
    <w:rsid w:val="00F949F7"/>
    <w:rsid w:val="00FB4FFA"/>
    <w:rsid w:val="00FB6C56"/>
    <w:rsid w:val="00FB6F6D"/>
    <w:rsid w:val="00FC104B"/>
    <w:rsid w:val="00FC35F0"/>
    <w:rsid w:val="00FC6528"/>
    <w:rsid w:val="00FD67A4"/>
    <w:rsid w:val="00FD6B32"/>
    <w:rsid w:val="00FE5307"/>
    <w:rsid w:val="051131D5"/>
    <w:rsid w:val="054F2A85"/>
    <w:rsid w:val="05B46B25"/>
    <w:rsid w:val="0B5270EE"/>
    <w:rsid w:val="11BF26F0"/>
    <w:rsid w:val="17E74663"/>
    <w:rsid w:val="1AB24593"/>
    <w:rsid w:val="1AF77696"/>
    <w:rsid w:val="1C4A3180"/>
    <w:rsid w:val="1C8749A8"/>
    <w:rsid w:val="231B263A"/>
    <w:rsid w:val="2A593948"/>
    <w:rsid w:val="2AD04E8D"/>
    <w:rsid w:val="30B51F35"/>
    <w:rsid w:val="31EF6F0F"/>
    <w:rsid w:val="396F7580"/>
    <w:rsid w:val="3D6B53E3"/>
    <w:rsid w:val="436E5051"/>
    <w:rsid w:val="43B748B5"/>
    <w:rsid w:val="45AE5BBD"/>
    <w:rsid w:val="471A77EC"/>
    <w:rsid w:val="4B0044A9"/>
    <w:rsid w:val="4B2655C2"/>
    <w:rsid w:val="55D63345"/>
    <w:rsid w:val="57771E8A"/>
    <w:rsid w:val="58022CBB"/>
    <w:rsid w:val="5BEA5FF2"/>
    <w:rsid w:val="5E340F48"/>
    <w:rsid w:val="6B1A5941"/>
    <w:rsid w:val="6FAE1A10"/>
    <w:rsid w:val="712A5A05"/>
    <w:rsid w:val="75717DBD"/>
    <w:rsid w:val="76BC2862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0" w:afterLines="50"/>
    </w:pPr>
    <w:rPr>
      <w:rFonts w:ascii="Times" w:hAnsi="Times" w:eastAsia="Batang" w:cs="Times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pBdr>
        <w:top w:val="single" w:color="auto" w:sz="12" w:space="1"/>
      </w:pBdr>
      <w:spacing w:before="120"/>
      <w:outlineLvl w:val="0"/>
    </w:pPr>
    <w:rPr>
      <w:rFonts w:ascii="Arial" w:hAnsi="Arial"/>
      <w:sz w:val="28"/>
    </w:rPr>
  </w:style>
  <w:style w:type="paragraph" w:styleId="3">
    <w:name w:val="heading 2"/>
    <w:basedOn w:val="1"/>
    <w:next w:val="1"/>
    <w:qFormat/>
    <w:uiPriority w:val="9"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1"/>
    <w:next w:val="1"/>
    <w:qFormat/>
    <w:uiPriority w:val="9"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10">
    <w:name w:val="heading 9"/>
    <w:basedOn w:val="1"/>
    <w:next w:val="1"/>
    <w:qFormat/>
    <w:uiPriority w:val="9"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24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qFormat/>
    <w:uiPriority w:val="22"/>
    <w:rPr>
      <w:b/>
      <w:bCs/>
    </w:rPr>
  </w:style>
  <w:style w:type="character" w:styleId="21">
    <w:name w:val="page number"/>
    <w:basedOn w:val="19"/>
    <w:semiHidden/>
    <w:qFormat/>
    <w:uiPriority w:val="0"/>
  </w:style>
  <w:style w:type="character" w:styleId="22">
    <w:name w:val="Hyperlink"/>
    <w:semiHidden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批注框文本 字符"/>
    <w:link w:val="13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customStyle="1" w:styleId="25">
    <w:name w:val="DECISION"/>
    <w:basedOn w:val="1"/>
    <w:qFormat/>
    <w:uiPriority w:val="0"/>
    <w:pPr>
      <w:widowControl w:val="0"/>
      <w:numPr>
        <w:ilvl w:val="0"/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26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27">
    <w:name w:val="done"/>
    <w:basedOn w:val="26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28">
    <w:name w:val="Not Done"/>
    <w:basedOn w:val="27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paragraph" w:styleId="29">
    <w:name w:val="List Paragraph"/>
    <w:basedOn w:val="1"/>
    <w:link w:val="38"/>
    <w:qFormat/>
    <w:uiPriority w:val="34"/>
    <w:pPr>
      <w:ind w:left="720"/>
    </w:pPr>
  </w:style>
  <w:style w:type="character" w:customStyle="1" w:styleId="30">
    <w:name w:val="不明显参考1"/>
    <w:qFormat/>
    <w:uiPriority w:val="31"/>
    <w:rPr>
      <w:smallCaps/>
      <w:color w:val="5A5A5A"/>
    </w:rPr>
  </w:style>
  <w:style w:type="paragraph" w:customStyle="1" w:styleId="31">
    <w:name w:val="References"/>
    <w:basedOn w:val="1"/>
    <w:link w:val="32"/>
    <w:qFormat/>
    <w:uiPriority w:val="0"/>
    <w:pPr>
      <w:numPr>
        <w:ilvl w:val="0"/>
        <w:numId w:val="6"/>
      </w:numPr>
      <w:spacing w:after="60"/>
      <w:ind w:left="357" w:hanging="357"/>
    </w:pPr>
  </w:style>
  <w:style w:type="character" w:customStyle="1" w:styleId="32">
    <w:name w:val="References 字符"/>
    <w:link w:val="31"/>
    <w:qFormat/>
    <w:uiPriority w:val="0"/>
    <w:rPr>
      <w:lang w:val="en-GB" w:eastAsia="en-US"/>
    </w:rPr>
  </w:style>
  <w:style w:type="paragraph" w:styleId="33">
    <w:name w:val="Quote"/>
    <w:basedOn w:val="1"/>
    <w:next w:val="1"/>
    <w:link w:val="3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4">
    <w:name w:val="引用 字符"/>
    <w:link w:val="33"/>
    <w:qFormat/>
    <w:uiPriority w:val="29"/>
    <w:rPr>
      <w:i/>
      <w:iCs/>
      <w:color w:val="404040"/>
      <w:lang w:val="en-GB" w:eastAsia="en-US"/>
    </w:rPr>
  </w:style>
  <w:style w:type="character" w:customStyle="1" w:styleId="35">
    <w:name w:val="书籍标题1"/>
    <w:qFormat/>
    <w:uiPriority w:val="33"/>
    <w:rPr>
      <w:b/>
      <w:bCs/>
      <w:i/>
      <w:iCs/>
      <w:spacing w:val="5"/>
    </w:rPr>
  </w:style>
  <w:style w:type="paragraph" w:styleId="3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table" w:customStyle="1" w:styleId="37">
    <w:name w:val="Table Grid4"/>
    <w:basedOn w:val="17"/>
    <w:qFormat/>
    <w:uiPriority w:val="59"/>
    <w:rPr>
      <w:rFonts w:ascii="Calibri" w:hAnsi="Calibri"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8">
    <w:name w:val="列表段落 字符"/>
    <w:link w:val="29"/>
    <w:qFormat/>
    <w:locked/>
    <w:uiPriority w:val="34"/>
    <w:rPr>
      <w:rFonts w:eastAsia="宋体"/>
      <w:lang w:val="en-GB" w:eastAsia="en-US"/>
    </w:rPr>
  </w:style>
  <w:style w:type="paragraph" w:customStyle="1" w:styleId="39">
    <w:name w:val="列表段落2"/>
    <w:basedOn w:val="1"/>
    <w:qFormat/>
    <w:uiPriority w:val="0"/>
    <w:pPr>
      <w:spacing w:before="100" w:beforeAutospacing="1" w:after="100" w:afterAutospacing="1"/>
      <w:ind w:left="840" w:leftChars="400"/>
    </w:pPr>
    <w:rPr>
      <w:sz w:val="24"/>
    </w:rPr>
  </w:style>
  <w:style w:type="character" w:customStyle="1" w:styleId="40">
    <w:name w:val="列表段落 字符1"/>
    <w:qFormat/>
    <w:uiPriority w:val="34"/>
    <w:rPr>
      <w:rFonts w:eastAsia="Calibri"/>
      <w:szCs w:val="22"/>
      <w:lang w:val="en-GB" w:eastAsia="en-US"/>
    </w:rPr>
  </w:style>
  <w:style w:type="paragraph" w:customStyle="1" w:styleId="41">
    <w:name w:val="TAH"/>
    <w:basedOn w:val="1"/>
    <w:link w:val="42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ascii="Arial" w:hAnsi="Arial" w:eastAsia="Times New Roman"/>
      <w:b/>
      <w:sz w:val="18"/>
    </w:rPr>
  </w:style>
  <w:style w:type="character" w:customStyle="1" w:styleId="42">
    <w:name w:val="TAH Car"/>
    <w:link w:val="41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43">
    <w:name w:val="TAL"/>
    <w:basedOn w:val="1"/>
    <w:link w:val="45"/>
    <w:qFormat/>
    <w:uiPriority w:val="0"/>
    <w:pPr>
      <w:keepNext/>
      <w:keepLines/>
      <w:spacing w:after="160" w:line="259" w:lineRule="auto"/>
    </w:pPr>
    <w:rPr>
      <w:rFonts w:ascii="Arial" w:hAnsi="Arial" w:eastAsiaTheme="minorEastAsia"/>
      <w:sz w:val="18"/>
    </w:rPr>
  </w:style>
  <w:style w:type="paragraph" w:customStyle="1" w:styleId="44">
    <w:name w:val="TAN"/>
    <w:basedOn w:val="43"/>
    <w:link w:val="48"/>
    <w:qFormat/>
    <w:uiPriority w:val="0"/>
    <w:pPr>
      <w:ind w:left="851" w:hanging="851"/>
    </w:pPr>
  </w:style>
  <w:style w:type="character" w:customStyle="1" w:styleId="45">
    <w:name w:val="TAL Car"/>
    <w:basedOn w:val="19"/>
    <w:link w:val="4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46">
    <w:name w:val="列出段落 Char"/>
    <w:basedOn w:val="19"/>
    <w:qFormat/>
    <w:uiPriority w:val="0"/>
    <w:rPr>
      <w:rFonts w:hint="default" w:ascii="Calibri" w:hAnsi="Calibri" w:eastAsia="Calibri" w:cs="Calibri"/>
      <w:szCs w:val="22"/>
      <w:lang w:val="en-US" w:eastAsia="en-US"/>
    </w:rPr>
  </w:style>
  <w:style w:type="paragraph" w:customStyle="1" w:styleId="47">
    <w:name w:val="CR Cover Page"/>
    <w:basedOn w:val="1"/>
    <w:qFormat/>
    <w:uiPriority w:val="0"/>
    <w:rPr>
      <w:rFonts w:ascii="Arial" w:hAnsi="Arial" w:eastAsia="MS Mincho"/>
    </w:rPr>
  </w:style>
  <w:style w:type="character" w:customStyle="1" w:styleId="48">
    <w:name w:val="TAN Char"/>
    <w:link w:val="44"/>
    <w:qFormat/>
    <w:uiPriority w:val="0"/>
    <w:rPr>
      <w:rFonts w:ascii="Arial" w:hAnsi="Arial" w:eastAsiaTheme="minorEastAsia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04FBF-A9C8-4E91-8591-0D154A7EA1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6</Pages>
  <Words>2232</Words>
  <Characters>12727</Characters>
  <Lines>106</Lines>
  <Paragraphs>29</Paragraphs>
  <TotalTime>1</TotalTime>
  <ScaleCrop>false</ScaleCrop>
  <LinksUpToDate>false</LinksUpToDate>
  <CharactersWithSpaces>14930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2023-09-25T03:18:00Z</dcterms:created>
  <dc:creator>ZTE Corporation</dc:creator>
  <cp:lastModifiedBy>ZTE</cp:lastModifiedBy>
  <cp:lastPrinted>2002-04-23T01:10:00Z</cp:lastPrinted>
  <dcterms:modified xsi:type="dcterms:W3CDTF">2023-09-26T08:56:30Z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8DBAFDFE72B8447DB49DFA8BAA7BC383</vt:lpwstr>
  </property>
</Properties>
</file>